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3050" w:type="pct"/>
        <w:jc w:val="center"/>
        <w:tblInd w:w="0" w:type="dxa"/>
        <w:tblCellMar>
          <w:top w:w="0" w:type="dxa"/>
          <w:left w:w="108" w:type="dxa"/>
          <w:bottom w:w="0" w:type="dxa"/>
          <w:right w:w="108" w:type="dxa"/>
        </w:tblCellMar>
        <w:tblLook w:val="01e0"/>
      </w:tblPr>
      <w:tblGrid>
        <w:gridCol w:w="461"/>
        <w:gridCol w:w="26"/>
        <w:gridCol w:w="840"/>
        <w:gridCol w:w="751"/>
        <w:gridCol w:w="79"/>
        <w:gridCol w:w="905"/>
        <w:gridCol w:w="178"/>
        <w:gridCol w:w="78"/>
        <w:gridCol w:w="921"/>
        <w:gridCol w:w="244"/>
        <w:gridCol w:w="448"/>
        <w:gridCol w:w="574"/>
      </w:tblGrid>
      <w:tr>
        <w:trPr>
          <w:trHeight w:val="227" w:hRule="atLeast"/>
        </w:trPr>
        <w:tc>
          <w:tcPr>
            <w:tcW w:w="207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Име и презиме</w:t>
            </w:r>
          </w:p>
        </w:tc>
        <w:tc>
          <w:tcPr>
            <w:tcW w:w="34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Јулија Шћепановић</w:t>
            </w:r>
          </w:p>
        </w:tc>
      </w:tr>
      <w:tr>
        <w:trPr>
          <w:trHeight w:val="227" w:hRule="atLeast"/>
        </w:trPr>
        <w:tc>
          <w:tcPr>
            <w:tcW w:w="207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Звање</w:t>
            </w:r>
          </w:p>
        </w:tc>
        <w:tc>
          <w:tcPr>
            <w:tcW w:w="34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Научни сарадник</w:t>
            </w:r>
          </w:p>
        </w:tc>
      </w:tr>
      <w:tr>
        <w:trPr>
          <w:trHeight w:val="227" w:hRule="atLeast"/>
        </w:trPr>
        <w:tc>
          <w:tcPr>
            <w:tcW w:w="2078"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Ужа научна, уметничка односно стручна  област</w:t>
            </w:r>
          </w:p>
        </w:tc>
        <w:tc>
          <w:tcPr>
            <w:tcW w:w="3427"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Статистичка физика </w:t>
            </w:r>
            <w:r>
              <w:rPr>
                <w:lang w:val="sr-RS"/>
              </w:rPr>
              <w:t>комплексних система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Академска каријера</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Година </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Избор у звање</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2020</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Институт за физику Београд</w:t>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Статистичка физика </w:t>
            </w:r>
            <w:r>
              <w:rPr>
                <w:lang w:val="sr-RS"/>
              </w:rPr>
              <w:t>комплексних система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Докторат</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2014</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en-US"/>
              </w:rPr>
              <w:t>Фи</w:t>
            </w:r>
            <w:r>
              <w:rPr>
                <w:lang w:val="en-US"/>
              </w:rPr>
              <w:t>y</w:t>
            </w:r>
            <w:r>
              <w:rPr>
                <w:lang w:val="en-US"/>
              </w:rPr>
              <w:t>ички</w:t>
            </w:r>
            <w:r>
              <w:rPr>
                <w:lang w:val="sr-RS"/>
              </w:rPr>
              <w:t xml:space="preserve"> факултет у Београду</w:t>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Статистичка физика </w:t>
            </w:r>
            <w:r>
              <w:rPr>
                <w:lang w:val="sr-RS"/>
              </w:rPr>
              <w:t>комплексних система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Магистратура</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t>Мастер диплома</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2007</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Математички факултет у Београд</w:t>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Астрофизика</w:t>
            </w:r>
          </w:p>
        </w:tc>
      </w:tr>
      <w:tr>
        <w:trPr>
          <w:trHeight w:val="227" w:hRule="atLeast"/>
        </w:trPr>
        <w:tc>
          <w:tcPr>
            <w:tcW w:w="132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Диплома</w:t>
            </w:r>
          </w:p>
        </w:tc>
        <w:tc>
          <w:tcPr>
            <w:tcW w:w="75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2007</w:t>
            </w:r>
          </w:p>
        </w:tc>
        <w:tc>
          <w:tcPr>
            <w:tcW w:w="1162"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Математички факултет у Београду</w:t>
            </w:r>
          </w:p>
        </w:tc>
        <w:tc>
          <w:tcPr>
            <w:tcW w:w="226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RS"/>
              </w:rPr>
            </w:pPr>
            <w:r>
              <w:rPr>
                <w:lang w:val="sr-RS"/>
              </w:rPr>
              <w:t>Астрофизика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Р.Б.</w:t>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Име кандидата</w:t>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67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165"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c>
          <w:tcPr>
            <w:tcW w:w="102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b/>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Group chase and escape in the presence of obstacles</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М21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Particles morphology effects in random sequential adsorption</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М21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Response properties in the generalized random sequential adsorption model on a triangular lattice</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М21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Structural properties of particle deposits at heterogeneous surfaces</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М22</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Relaxation properties in a diffusive model of extended objects on a triangular lattice</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RS"/>
              </w:rPr>
              <w:t>М21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Relaxation properties in diffusive model of dimers with constrained movements on a triangular lattice</w:t>
            </w:r>
            <w:r>
              <w:rPr>
                <w:b/>
                <w:sz w:val="20"/>
                <w:szCs w:val="20"/>
                <w:lang w:val="sr-CS"/>
              </w:rPr>
              <w:t xml:space="preserve"> </w:t>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М21</w:t>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46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4470"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57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Збирни подаци научне активност наставника</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2443"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1</w:t>
            </w:r>
            <w:r>
              <w:rPr>
                <w:b/>
                <w:lang w:val="en-US"/>
              </w:rPr>
              <w:t>3</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2443"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RS"/>
              </w:rPr>
            </w:pPr>
            <w:r>
              <w:rPr>
                <w:b/>
                <w:lang w:val="sr-RS"/>
              </w:rPr>
              <w:t>11</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Тренутно учешће на пројектима</w:t>
            </w:r>
          </w:p>
        </w:tc>
        <w:tc>
          <w:tcPr>
            <w:tcW w:w="117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Домаћи</w:t>
            </w:r>
          </w:p>
        </w:tc>
        <w:tc>
          <w:tcPr>
            <w:tcW w:w="126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Међународни</w:t>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Усавршавања</w:t>
            </w:r>
          </w:p>
        </w:tc>
        <w:tc>
          <w:tcPr>
            <w:tcW w:w="117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c>
          <w:tcPr>
            <w:tcW w:w="1266"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Други подаци које сматрате релевантним</w:t>
            </w:r>
          </w:p>
        </w:tc>
        <w:tc>
          <w:tcPr>
            <w:tcW w:w="2443"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r>
        <w:trPr>
          <w:trHeight w:val="227" w:hRule="atLeast"/>
        </w:trPr>
        <w:tc>
          <w:tcPr>
            <w:tcW w:w="3062"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lang w:val="sr-CS"/>
              </w:rPr>
              <w:t>Максимална дужине несме бити већа од  2 странице А4</w:t>
            </w:r>
          </w:p>
        </w:tc>
        <w:tc>
          <w:tcPr>
            <w:tcW w:w="2443"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3050" w:type="pct"/>
        <w:jc w:val="center"/>
        <w:tblInd w:w="0" w:type="dxa"/>
        <w:tblCellMar>
          <w:top w:w="0" w:type="dxa"/>
          <w:left w:w="108" w:type="dxa"/>
          <w:bottom w:w="0" w:type="dxa"/>
          <w:right w:w="108" w:type="dxa"/>
        </w:tblCellMar>
        <w:tblLook w:val="01e0"/>
      </w:tblPr>
      <w:tblGrid>
        <w:gridCol w:w="499"/>
        <w:gridCol w:w="27"/>
        <w:gridCol w:w="808"/>
        <w:gridCol w:w="629"/>
        <w:gridCol w:w="76"/>
        <w:gridCol w:w="920"/>
        <w:gridCol w:w="171"/>
        <w:gridCol w:w="109"/>
        <w:gridCol w:w="921"/>
        <w:gridCol w:w="243"/>
        <w:gridCol w:w="483"/>
        <w:gridCol w:w="619"/>
      </w:tblGrid>
      <w:tr>
        <w:trPr>
          <w:trHeight w:val="227" w:hRule="atLeast"/>
        </w:trPr>
        <w:tc>
          <w:tcPr>
            <w:tcW w:w="196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Name and family name</w:t>
            </w:r>
          </w:p>
        </w:tc>
        <w:tc>
          <w:tcPr>
            <w:tcW w:w="3542"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Julija Scepanovic</w:t>
            </w:r>
          </w:p>
        </w:tc>
      </w:tr>
      <w:tr>
        <w:trPr>
          <w:trHeight w:val="291" w:hRule="atLeast"/>
        </w:trPr>
        <w:tc>
          <w:tcPr>
            <w:tcW w:w="196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 xml:space="preserve">Title </w:t>
            </w:r>
          </w:p>
        </w:tc>
        <w:tc>
          <w:tcPr>
            <w:tcW w:w="3542"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rStyle w:val="Emphasis"/>
                <w:rFonts w:ascii="Times New Roman" w:hAnsi="Times New Roman"/>
                <w:b w:val="false"/>
                <w:i w:val="false"/>
                <w:iCs w:val="false"/>
                <w:color w:val="262626"/>
                <w:spacing w:val="0"/>
                <w:sz w:val="22"/>
                <w:szCs w:val="22"/>
                <w:lang w:val="en-US"/>
              </w:rPr>
              <w:t>Assistant Professor</w:t>
            </w:r>
            <w:r>
              <w:rPr>
                <w:rFonts w:ascii="Times New Roman" w:hAnsi="Times New Roman"/>
                <w:i w:val="false"/>
                <w:iCs w:val="false"/>
                <w:sz w:val="22"/>
                <w:szCs w:val="22"/>
                <w:lang w:val="en-US"/>
              </w:rPr>
              <w:t xml:space="preserve"> </w:t>
            </w:r>
          </w:p>
        </w:tc>
      </w:tr>
      <w:tr>
        <w:trPr>
          <w:trHeight w:val="227" w:hRule="atLeast"/>
        </w:trPr>
        <w:tc>
          <w:tcPr>
            <w:tcW w:w="1963" w:type="dxa"/>
            <w:gridSpan w:val="4"/>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Narrow scientific area</w:t>
            </w:r>
          </w:p>
        </w:tc>
        <w:tc>
          <w:tcPr>
            <w:tcW w:w="3542" w:type="dxa"/>
            <w:gridSpan w:val="8"/>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Statistical physics of complex systems</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Year  </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b/>
                <w:sz w:val="22"/>
                <w:szCs w:val="22"/>
                <w:lang w:val="en-US"/>
              </w:rPr>
              <w:t>Academic career</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Year  </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2020</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Election to the title</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Statistical physics of complex systems</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2010</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PhD</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Statistical physics of complex systems</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degree</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2007</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Master diploma</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Astrophysics </w:t>
            </w:r>
          </w:p>
        </w:tc>
      </w:tr>
      <w:tr>
        <w:trPr>
          <w:trHeight w:val="227" w:hRule="atLeast"/>
        </w:trPr>
        <w:tc>
          <w:tcPr>
            <w:tcW w:w="1334"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62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2007</w:t>
            </w:r>
          </w:p>
        </w:tc>
        <w:tc>
          <w:tcPr>
            <w:tcW w:w="1167"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 xml:space="preserve">Diploma </w:t>
            </w:r>
          </w:p>
        </w:tc>
        <w:tc>
          <w:tcPr>
            <w:tcW w:w="2375" w:type="dxa"/>
            <w:gridSpan w:val="5"/>
            <w:tcBorders>
              <w:top w:val="single" w:sz="4" w:space="0" w:color="000000"/>
              <w:left w:val="single" w:sz="4" w:space="0" w:color="000000"/>
              <w:bottom w:val="single" w:sz="4" w:space="0" w:color="000000"/>
              <w:right w:val="single" w:sz="4" w:space="0" w:color="000000"/>
            </w:tcBorders>
            <w:shd w:fill="auto" w:val="clear"/>
            <w:vAlign w:val="center"/>
          </w:tcPr>
          <w:p>
            <w:pPr>
              <w:pStyle w:val="Normal"/>
              <w:rPr>
                <w:sz w:val="22"/>
                <w:szCs w:val="22"/>
                <w:lang w:val="en-US"/>
              </w:rPr>
            </w:pPr>
            <w:r>
              <w:rPr>
                <w:sz w:val="22"/>
                <w:szCs w:val="22"/>
                <w:lang w:val="en-US"/>
              </w:rPr>
              <w:t>Astrophysics</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No.</w:t>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Title of the dissertation – doctoral art project</w:t>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Name of the candidate </w:t>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xml:space="preserve">*submitted </w:t>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 defended</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513"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200"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64"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c>
          <w:tcPr>
            <w:tcW w:w="1102" w:type="dxa"/>
            <w:gridSpan w:val="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jc w:val="both"/>
              <w:rPr>
                <w:b/>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Group chase and escape in the presence of obstacles</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bookmarkStart w:id="0" w:name="__DdeLink__1786_1492943140"/>
            <w:r>
              <w:rPr>
                <w:b/>
                <w:sz w:val="22"/>
                <w:szCs w:val="22"/>
                <w:lang w:val="en-US"/>
              </w:rPr>
              <w:t>M21</w:t>
            </w:r>
            <w:bookmarkEnd w:id="0"/>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Particles morphology effects in random sequential adsorption</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Response properties in the generalized random sequential adsorption model on a triangular lattice</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Structural properties of particle deposits at heterogeneous surfaces</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Relaxation properties in a diffusive model of extended objects on a triangular lattice</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0"/>
                <w:szCs w:val="20"/>
                <w:lang w:val="sr-CS"/>
              </w:rPr>
            </w:pPr>
            <w:r>
              <w:rPr>
                <w:rFonts w:ascii="Times New Roman" w:hAnsi="Times New Roman"/>
                <w:b w:val="false"/>
                <w:i w:val="false"/>
                <w:caps w:val="false"/>
                <w:smallCaps w:val="false"/>
                <w:color w:val="000000"/>
                <w:spacing w:val="0"/>
                <w:sz w:val="20"/>
                <w:szCs w:val="20"/>
                <w:lang w:val="sr-CS"/>
              </w:rPr>
              <w:t>Relaxation properties in diffusive model of dimers with constrained movements on a triangular lattice</w:t>
            </w:r>
            <w:r>
              <w:rPr>
                <w:b/>
                <w:sz w:val="20"/>
                <w:szCs w:val="20"/>
                <w:lang w:val="sr-CS"/>
              </w:rPr>
              <w:t xml:space="preserve"> </w:t>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4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4387" w:type="dxa"/>
            <w:gridSpan w:val="10"/>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61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5505" w:type="dxa"/>
            <w:gridSpan w:val="12"/>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Cumulative data of scientific activity of the teacher</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citations, without self citations</w:t>
            </w:r>
          </w:p>
        </w:tc>
        <w:tc>
          <w:tcPr>
            <w:tcW w:w="25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13</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Total number of papers on the SCI (or SSCI) list</w:t>
            </w:r>
          </w:p>
        </w:tc>
        <w:tc>
          <w:tcPr>
            <w:tcW w:w="25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t>11</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Current participation in projects</w:t>
            </w:r>
          </w:p>
        </w:tc>
        <w:tc>
          <w:tcPr>
            <w:tcW w:w="120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sz w:val="22"/>
                <w:szCs w:val="22"/>
                <w:lang w:val="en-US"/>
              </w:rPr>
              <w:t xml:space="preserve">Domestic </w:t>
            </w:r>
          </w:p>
        </w:tc>
        <w:tc>
          <w:tcPr>
            <w:tcW w:w="134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sz w:val="22"/>
                <w:szCs w:val="22"/>
                <w:lang w:val="en-US"/>
              </w:rPr>
              <w:t>international</w:t>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sz w:val="22"/>
                <w:szCs w:val="22"/>
                <w:lang w:val="en-US"/>
              </w:rPr>
            </w:pPr>
            <w:r>
              <w:rPr>
                <w:sz w:val="22"/>
                <w:szCs w:val="22"/>
                <w:lang w:val="en-US"/>
              </w:rPr>
              <w:t xml:space="preserve">Specialization </w:t>
            </w:r>
          </w:p>
        </w:tc>
        <w:tc>
          <w:tcPr>
            <w:tcW w:w="1201"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c>
          <w:tcPr>
            <w:tcW w:w="1345" w:type="dxa"/>
            <w:gridSpan w:val="3"/>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Other information you consider to be important</w:t>
            </w:r>
          </w:p>
        </w:tc>
        <w:tc>
          <w:tcPr>
            <w:tcW w:w="25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r>
        <w:trPr>
          <w:trHeight w:val="227" w:hRule="atLeast"/>
        </w:trPr>
        <w:tc>
          <w:tcPr>
            <w:tcW w:w="2959" w:type="dxa"/>
            <w:gridSpan w:val="6"/>
            <w:tcBorders>
              <w:top w:val="single" w:sz="4" w:space="0" w:color="000000"/>
              <w:left w:val="single" w:sz="4" w:space="0" w:color="000000"/>
              <w:bottom w:val="single" w:sz="4" w:space="0" w:color="000000"/>
              <w:right w:val="single" w:sz="4" w:space="0" w:color="000000"/>
            </w:tcBorders>
            <w:shd w:fill="auto" w:val="clear"/>
          </w:tcPr>
          <w:p>
            <w:pPr>
              <w:pStyle w:val="Normal"/>
              <w:rPr>
                <w:lang w:val="en-US"/>
              </w:rPr>
            </w:pPr>
            <w:r>
              <w:rPr>
                <w:lang w:val="en-US"/>
              </w:rPr>
              <w:t>Maximum length may not be over 2 А4 pages</w:t>
            </w:r>
          </w:p>
        </w:tc>
        <w:tc>
          <w:tcPr>
            <w:tcW w:w="2546" w:type="dxa"/>
            <w:gridSpan w:val="6"/>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before="0" w:after="60"/>
              <w:rPr>
                <w:b/>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Liberation Sans">
    <w:altName w:val="Arial"/>
    <w:charset w:val="00"/>
    <w:family w:val="swiss"/>
    <w:pitch w:val="variable"/>
  </w:font>
  <w:font w:name="Times New Roman">
    <w:charset w:val="00"/>
    <w:family w:val="auto"/>
    <w:pitch w:val="default"/>
  </w:font>
  <w:font w:name="Times New Roman">
    <w:charset w:val="01"/>
    <w:family w:val="roman"/>
    <w:pitch w:val="variable"/>
  </w:font>
</w:fonts>
</file>

<file path=word/settings.xml><?xml version="1.0" encoding="utf-8"?>
<w:settings xmlns:w="http://schemas.openxmlformats.org/wordprocessingml/2006/main">
  <w:zoom w:percent="110"/>
  <w:defaultTabStop w:val="72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character" w:styleId="Emphasis">
    <w:name w:val="Emphasis"/>
    <w:qFormat/>
    <w:rPr>
      <w:i/>
      <w:i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Application>Neat_Office/6.2.8.2$Windows_x86 LibreOffice_project/</Application>
  <Pages>4</Pages>
  <Words>684</Words>
  <Characters>4152</Characters>
  <CharactersWithSpaces>4764</CharactersWithSpaces>
  <Paragraphs>123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2021-05-04T08:37:14Z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